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253F575B" w:rsidR="00CC1F0F" w:rsidRPr="00A7104C" w:rsidRDefault="00CC1F0F" w:rsidP="00171D82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71D82">
        <w:rPr>
          <w:rFonts w:ascii="Cambria" w:hAnsi="Cambria"/>
          <w:sz w:val="20"/>
          <w:szCs w:val="20"/>
        </w:rPr>
        <w:t>121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171D82">
        <w:rPr>
          <w:rFonts w:ascii="Cambria" w:hAnsi="Cambria"/>
          <w:b/>
          <w:bCs/>
          <w:sz w:val="20"/>
          <w:szCs w:val="20"/>
        </w:rPr>
        <w:t>p</w:t>
      </w:r>
      <w:r w:rsidR="00171D82" w:rsidRPr="00171D82">
        <w:rPr>
          <w:rFonts w:ascii="Cambria" w:hAnsi="Cambria"/>
          <w:b/>
          <w:bCs/>
          <w:sz w:val="20"/>
          <w:szCs w:val="20"/>
        </w:rPr>
        <w:t>odkładk</w:t>
      </w:r>
      <w:r w:rsidR="00171D82">
        <w:rPr>
          <w:rFonts w:ascii="Cambria" w:hAnsi="Cambria"/>
          <w:b/>
          <w:bCs/>
          <w:sz w:val="20"/>
          <w:szCs w:val="20"/>
        </w:rPr>
        <w:t>i</w:t>
      </w:r>
      <w:r w:rsidR="00171D82" w:rsidRPr="00171D82">
        <w:rPr>
          <w:rFonts w:ascii="Cambria" w:hAnsi="Cambria"/>
          <w:b/>
          <w:bCs/>
          <w:sz w:val="20"/>
          <w:szCs w:val="20"/>
        </w:rPr>
        <w:t xml:space="preserve"> dedykowan</w:t>
      </w:r>
      <w:r w:rsidR="00171D82">
        <w:rPr>
          <w:rFonts w:ascii="Cambria" w:hAnsi="Cambria"/>
          <w:b/>
          <w:bCs/>
          <w:sz w:val="20"/>
          <w:szCs w:val="20"/>
        </w:rPr>
        <w:t>ej</w:t>
      </w:r>
      <w:r w:rsidR="00171D82" w:rsidRPr="00171D82">
        <w:rPr>
          <w:rFonts w:ascii="Cambria" w:hAnsi="Cambria"/>
          <w:b/>
          <w:bCs/>
          <w:sz w:val="20"/>
          <w:szCs w:val="20"/>
        </w:rPr>
        <w:t xml:space="preserve"> do nakłucia lewej tętnicy promieniowej - 1szt.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11D8017B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E96065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E96065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1A71" w14:textId="77777777" w:rsidR="00982CF2" w:rsidRDefault="00982CF2" w:rsidP="00D31E8D">
      <w:r>
        <w:separator/>
      </w:r>
    </w:p>
  </w:endnote>
  <w:endnote w:type="continuationSeparator" w:id="0">
    <w:p w14:paraId="3956DFC6" w14:textId="77777777" w:rsidR="00982CF2" w:rsidRDefault="00982CF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B768" w14:textId="77777777" w:rsidR="00982CF2" w:rsidRDefault="00982CF2" w:rsidP="00D31E8D">
      <w:r>
        <w:separator/>
      </w:r>
    </w:p>
  </w:footnote>
  <w:footnote w:type="continuationSeparator" w:id="0">
    <w:p w14:paraId="6BBBC238" w14:textId="77777777" w:rsidR="00982CF2" w:rsidRDefault="00982CF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8995EB8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96065">
      <w:rPr>
        <w:rFonts w:ascii="Cambria" w:hAnsi="Cambria"/>
        <w:bCs/>
        <w:sz w:val="18"/>
        <w:szCs w:val="18"/>
      </w:rPr>
      <w:t xml:space="preserve">nr </w:t>
    </w:r>
    <w:r w:rsidR="00171D82">
      <w:rPr>
        <w:rFonts w:ascii="Cambria" w:hAnsi="Cambria"/>
        <w:sz w:val="18"/>
        <w:szCs w:val="18"/>
      </w:rPr>
      <w:t>121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32206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485774">
    <w:abstractNumId w:val="2"/>
  </w:num>
  <w:num w:numId="3" w16cid:durableId="12414762">
    <w:abstractNumId w:val="4"/>
  </w:num>
  <w:num w:numId="4" w16cid:durableId="243533511">
    <w:abstractNumId w:val="0"/>
  </w:num>
  <w:num w:numId="5" w16cid:durableId="17451827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4594024">
    <w:abstractNumId w:val="1"/>
  </w:num>
  <w:num w:numId="7" w16cid:durableId="3629054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71D82"/>
    <w:rsid w:val="001809B6"/>
    <w:rsid w:val="001908B6"/>
    <w:rsid w:val="001A1E96"/>
    <w:rsid w:val="001B3F44"/>
    <w:rsid w:val="001F0D66"/>
    <w:rsid w:val="00225501"/>
    <w:rsid w:val="002320E2"/>
    <w:rsid w:val="00243143"/>
    <w:rsid w:val="002631E2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B5902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531B9"/>
    <w:rsid w:val="00982CF2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27C"/>
    <w:rsid w:val="00E4212B"/>
    <w:rsid w:val="00E51420"/>
    <w:rsid w:val="00E81C8D"/>
    <w:rsid w:val="00E96065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2026-02-12T12:04:00Z</dcterms:created>
  <dcterms:modified xsi:type="dcterms:W3CDTF">2026-04-16T06:06:00Z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